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83"/>
        <w:jc w:val="left"/>
        <w:outlineLvl w:val="0"/>
        <w:rPr>
          <w:rFonts w:ascii="宋体" w:hAnsi="宋体" w:eastAsia="宋体" w:cs="宋体"/>
          <w:b/>
          <w:bCs/>
          <w:kern w:val="36"/>
          <w:sz w:val="29"/>
          <w:szCs w:val="29"/>
        </w:rPr>
      </w:pPr>
      <w:r>
        <w:rPr>
          <w:rFonts w:ascii="宋体" w:hAnsi="宋体" w:eastAsia="宋体" w:cs="宋体"/>
          <w:b/>
          <w:bCs/>
          <w:kern w:val="36"/>
          <w:sz w:val="29"/>
          <w:szCs w:val="29"/>
        </w:rPr>
        <w:t>（最新）自5月25日起执行来（返）昆人员新冠疫情防控风险地区名单</w:t>
      </w:r>
    </w:p>
    <w:p>
      <w:pPr>
        <w:widowControl/>
        <w:spacing w:line="484" w:lineRule="atLeast"/>
        <w:ind w:firstLine="563"/>
        <w:jc w:val="lef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所有来（返）昆人员抵昆时须持48小时内核酸检测阴性证明，入昆后24小时内再完成1次核酸检测。属于A、B、C类地区来（返）昆人员按照分类管控要求执行。</w:t>
      </w:r>
    </w:p>
    <w:p>
      <w:pPr>
        <w:widowControl/>
        <w:spacing w:line="484" w:lineRule="atLeast"/>
        <w:ind w:firstLine="563"/>
        <w:jc w:val="lef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2"/>
        </w:rPr>
        <w:t>一、A类地区</w:t>
      </w:r>
    </w:p>
    <w:p>
      <w:pPr>
        <w:widowControl/>
        <w:spacing w:line="484" w:lineRule="atLeast"/>
        <w:ind w:firstLine="563"/>
        <w:jc w:val="lef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国内新冠疫情高风险地区。</w:t>
      </w:r>
    </w:p>
    <w:p>
      <w:pPr>
        <w:widowControl/>
        <w:spacing w:line="484" w:lineRule="atLeast"/>
        <w:ind w:firstLine="563"/>
        <w:jc w:val="lef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2"/>
        </w:rPr>
        <w:t>二、B类地区</w:t>
      </w:r>
    </w:p>
    <w:p>
      <w:pPr>
        <w:widowControl/>
        <w:spacing w:line="484" w:lineRule="atLeast"/>
        <w:ind w:firstLine="563"/>
        <w:jc w:val="lef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1.国内新冠疫情中风险地区。</w:t>
      </w:r>
    </w:p>
    <w:p>
      <w:pPr>
        <w:widowControl/>
        <w:spacing w:line="484" w:lineRule="atLeast"/>
        <w:ind w:firstLine="563"/>
        <w:jc w:val="lef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2.上海市、四川省广安市。</w:t>
      </w:r>
    </w:p>
    <w:p>
      <w:pPr>
        <w:widowControl/>
        <w:spacing w:line="484" w:lineRule="atLeast"/>
        <w:ind w:firstLine="563"/>
        <w:jc w:val="lef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2"/>
        </w:rPr>
        <w:t>三、C类地区</w:t>
      </w:r>
    </w:p>
    <w:p>
      <w:pPr>
        <w:widowControl/>
        <w:spacing w:line="484" w:lineRule="atLeast"/>
        <w:ind w:firstLine="563"/>
        <w:jc w:val="lef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1.通讯大数据行程卡带</w:t>
      </w:r>
      <w:r>
        <w:rPr>
          <w:rFonts w:ascii="宋体" w:hAnsi="宋体" w:eastAsia="宋体" w:cs="宋体"/>
          <w:color w:val="000000"/>
          <w:kern w:val="0"/>
          <w:sz w:val="22"/>
        </w:rPr>
        <w:t>“</w:t>
      </w:r>
      <w:r>
        <w:rPr>
          <w:rFonts w:hint="eastAsia" w:ascii="仿宋_GB2312" w:hAnsi="宋体" w:eastAsia="仿宋_GB2312" w:cs="宋体"/>
          <w:color w:val="000000"/>
          <w:kern w:val="0"/>
          <w:sz w:val="22"/>
        </w:rPr>
        <w:t>*</w:t>
      </w:r>
      <w:r>
        <w:rPr>
          <w:rFonts w:ascii="宋体" w:hAnsi="宋体" w:eastAsia="宋体" w:cs="宋体"/>
          <w:color w:val="000000"/>
          <w:kern w:val="0"/>
          <w:sz w:val="22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22"/>
        </w:rPr>
        <w:t>号的地区。</w:t>
      </w:r>
    </w:p>
    <w:p>
      <w:pPr>
        <w:widowControl/>
        <w:spacing w:line="484" w:lineRule="atLeast"/>
        <w:ind w:firstLine="563"/>
        <w:jc w:val="lef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2.天津市，河南省郑州市、许昌市，浙江省杭州市、嘉兴市，江苏省南京市。</w:t>
      </w:r>
    </w:p>
    <w:p>
      <w:pPr>
        <w:widowControl/>
        <w:spacing w:line="484" w:lineRule="atLeast"/>
        <w:ind w:firstLine="563"/>
        <w:jc w:val="lef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以上风险地区划分自2022年5月25日起实施。</w:t>
      </w:r>
    </w:p>
    <w:p>
      <w:pPr>
        <w:widowControl/>
        <w:spacing w:line="484" w:lineRule="atLeast"/>
        <w:ind w:firstLine="563"/>
        <w:jc w:val="righ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 </w:t>
      </w:r>
    </w:p>
    <w:p>
      <w:pPr>
        <w:widowControl/>
        <w:spacing w:line="484" w:lineRule="atLeast"/>
        <w:ind w:firstLine="563"/>
        <w:jc w:val="righ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 </w:t>
      </w:r>
    </w:p>
    <w:p>
      <w:pPr>
        <w:widowControl/>
        <w:spacing w:line="484" w:lineRule="atLeast"/>
        <w:ind w:firstLine="563"/>
        <w:jc w:val="righ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 </w:t>
      </w:r>
    </w:p>
    <w:p>
      <w:pPr>
        <w:widowControl/>
        <w:spacing w:line="484" w:lineRule="atLeast"/>
        <w:ind w:firstLine="563"/>
        <w:jc w:val="righ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昆明市疾病预防控制中心</w:t>
      </w:r>
    </w:p>
    <w:p>
      <w:pPr>
        <w:widowControl/>
        <w:spacing w:line="484" w:lineRule="atLeast"/>
        <w:ind w:firstLine="563"/>
        <w:jc w:val="right"/>
        <w:textAlignment w:val="baseline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仿宋_GB2312" w:hAnsi="宋体" w:eastAsia="仿宋_GB2312" w:cs="宋体"/>
          <w:color w:val="000000"/>
          <w:kern w:val="0"/>
          <w:sz w:val="22"/>
        </w:rPr>
        <w:t> 2022年5月25日</w:t>
      </w:r>
    </w:p>
    <w:p>
      <w:pPr>
        <w:widowControl/>
        <w:shd w:val="clear" w:color="auto" w:fill="FFFFFF"/>
        <w:spacing w:line="484" w:lineRule="atLeast"/>
        <w:ind w:firstLine="563"/>
        <w:jc w:val="right"/>
        <w:rPr>
          <w:rFonts w:ascii="Microsoft YaHei UI" w:hAnsi="Microsoft YaHei UI" w:eastAsia="Microsoft YaHei UI" w:cs="宋体"/>
          <w:color w:val="222222"/>
          <w:spacing w:val="7"/>
          <w:kern w:val="0"/>
          <w:sz w:val="22"/>
        </w:rPr>
      </w:pPr>
    </w:p>
    <w:p>
      <w:pPr>
        <w:widowControl/>
        <w:shd w:val="clear" w:color="auto" w:fill="FFFFFF"/>
        <w:jc w:val="right"/>
        <w:rPr>
          <w:rFonts w:ascii="Microsoft YaHei UI" w:hAnsi="Microsoft YaHei UI" w:eastAsia="Microsoft YaHei UI" w:cs="宋体"/>
          <w:color w:val="222222"/>
          <w:spacing w:val="7"/>
          <w:kern w:val="0"/>
          <w:sz w:val="22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222222"/>
          <w:spacing w:val="7"/>
          <w:kern w:val="0"/>
          <w:sz w:val="22"/>
        </w:rPr>
      </w:pPr>
      <w:r>
        <w:rPr>
          <w:rFonts w:hint="eastAsia" w:ascii="Microsoft YaHei UI" w:hAnsi="Microsoft YaHei UI" w:eastAsia="Microsoft YaHei UI" w:cs="宋体"/>
          <w:b/>
          <w:bCs/>
          <w:color w:val="021EAA"/>
          <w:spacing w:val="7"/>
          <w:kern w:val="0"/>
        </w:rPr>
        <w:t>（以下为原通告）</w:t>
      </w:r>
    </w:p>
    <w:p>
      <w:pPr>
        <w:widowControl/>
        <w:spacing w:line="420" w:lineRule="atLeast"/>
        <w:jc w:val="center"/>
        <w:rPr>
          <w:rFonts w:hint="eastAsia"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222222"/>
          <w:kern w:val="0"/>
        </w:rPr>
        <w:t>关于对来（返）昆人员分类采取疫情防控措施的通告</w:t>
      </w:r>
    </w:p>
    <w:p>
      <w:pPr>
        <w:widowControl/>
        <w:jc w:val="center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kern w:val="0"/>
          <w:szCs w:val="21"/>
        </w:rPr>
        <w:t>（昆应疫指通〔2022〕34号）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 为加强常态化疫情防控，落实国家联防联控机制和省应对疫情工作领导小组指挥部关于“外防输入、内防反弹”的总体要求，决定对来（返）昆人员分类采取疫情防控措施，现将有关措施通告如下：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222222"/>
          <w:spacing w:val="13"/>
          <w:kern w:val="0"/>
        </w:rPr>
        <w:t> 一、国内涉疫地区分类</w:t>
      </w: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 根据国内疫情形势变化，对来（返）昆人员疫情防控措施进行常态化调整，划分为A、B、C三类风险区。A、B、C三类地区的划定由市疾病预防控制中心适时公开发布，并可在“昆明健康宝”小程序中实时查询风险地区名单。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222222"/>
          <w:spacing w:val="13"/>
          <w:kern w:val="0"/>
        </w:rPr>
        <w:t>（一）A类地区</w:t>
      </w: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 1.国内各地公布的高风险地区。 2.经风险研判后确定的重点涉疫地区。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222222"/>
          <w:spacing w:val="13"/>
          <w:kern w:val="0"/>
        </w:rPr>
        <w:t>（二）B类地区</w:t>
      </w: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 1.国内各地公布的中风险地区。 2.经风险研判后确定的涉疫地区。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222222"/>
          <w:spacing w:val="13"/>
          <w:kern w:val="0"/>
        </w:rPr>
        <w:t>（三）C类地区</w:t>
      </w: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 1.通讯大数据行程卡带“*”的地区。 2.通讯大数据行程卡不带“*”，但经风险研判后有较高疫情外溢风险的地区。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222222"/>
          <w:spacing w:val="13"/>
          <w:kern w:val="0"/>
        </w:rPr>
        <w:t> 二、国内涉疫地区来（返）昆人员分类管控措施</w:t>
      </w: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 所有来（返）昆人员须至少提前24小时，通过“昆明健康宝”小程序或电话方式向目的地社区进行报备，抵昆时须持48小时内核酸检测阴性证明，入昆后24小时内再完成1次核酸检测。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222222"/>
          <w:spacing w:val="13"/>
          <w:kern w:val="0"/>
        </w:rPr>
        <w:t>（一）A类地区来（返）昆人员管控措施</w:t>
      </w: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 14天内有A类地区旅居史的来（返）昆人员：即日起抵昆的，一律实施14天集中隔离医学观察（第1、2、3、4、7、10、14天进行核酸检测），加7天居家隔离观察（第1、7天进行核酸检测）。末次核酸检测应为“双采双检”，人、物、环境核酸检测均为阴性后方可解除集中隔离医学观察。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222222"/>
          <w:spacing w:val="13"/>
          <w:kern w:val="0"/>
        </w:rPr>
        <w:t>（二）B类地区来（返）昆人员管控措施</w:t>
      </w: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14天内有B类地区旅居史的来（返）昆人员：即日起抵昆的，一律实施7天集中隔离医学观察（第1、2、3、4、7天进行核酸检测），加7天居家隔离观察（第1、7天进行核酸检测）。末次核酸检测应为“双采双检”，人、物、环境核酸检测均为阴性后方可解除集中隔离医学观察。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222222"/>
          <w:spacing w:val="13"/>
          <w:kern w:val="0"/>
        </w:rPr>
        <w:t>（三）C类地区来（返）昆人员管控措施</w:t>
      </w: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 即日起从C类地区来（返）昆人员：一律实施7天居家隔离观察（第1、7天进行核酸检测，第2、3、4、5、6天进行抗原自测）。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222222"/>
          <w:spacing w:val="13"/>
          <w:kern w:val="0"/>
        </w:rPr>
        <w:t> 三、其他</w:t>
      </w: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 以上管控措施按照填平补齐的原则自入昆之日起计算，无居家隔离观察条件的来（返）昆人员，一律实施集中隔离医学观察。如有违反通告内容的，将依法依规追究责任。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D92142"/>
          <w:spacing w:val="13"/>
          <w:kern w:val="0"/>
        </w:rPr>
        <w:t> 即日起，来（返）昆人员相关防控措施以本通告为准，之前通告与本通告不一致的，按本通告执行。</w:t>
      </w:r>
    </w:p>
    <w:p>
      <w:pPr>
        <w:widowControl/>
        <w:spacing w:line="420" w:lineRule="atLeast"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spacing w:line="420" w:lineRule="atLeast"/>
        <w:jc w:val="right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昆明市应对新型冠状病毒感染肺炎疫情</w:t>
      </w:r>
    </w:p>
    <w:p>
      <w:pPr>
        <w:widowControl/>
        <w:spacing w:line="420" w:lineRule="atLeast"/>
        <w:jc w:val="right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工作领导小组指挥部</w:t>
      </w:r>
    </w:p>
    <w:p>
      <w:pPr>
        <w:widowControl/>
        <w:spacing w:line="420" w:lineRule="atLeast"/>
        <w:jc w:val="right"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color w:val="222222"/>
          <w:spacing w:val="13"/>
          <w:kern w:val="0"/>
          <w:szCs w:val="21"/>
        </w:rPr>
        <w:t>2022年5月15日</w:t>
      </w:r>
    </w:p>
    <w:p>
      <w:pPr>
        <w:widowControl/>
        <w:rPr>
          <w:rFonts w:ascii="宋体" w:hAnsi="宋体" w:eastAsia="宋体" w:cs="宋体"/>
          <w:b/>
          <w:bCs/>
          <w:color w:val="021EAA"/>
          <w:kern w:val="0"/>
          <w:sz w:val="26"/>
        </w:rPr>
      </w:pPr>
      <w:bookmarkStart w:id="0" w:name="_GoBack"/>
      <w:bookmarkEnd w:id="0"/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ascii="宋体" w:hAnsi="宋体" w:eastAsia="宋体" w:cs="宋体"/>
          <w:b/>
          <w:bCs/>
          <w:color w:val="021EAA"/>
          <w:kern w:val="0"/>
          <w:sz w:val="26"/>
        </w:rPr>
        <w:t>附：疫情防控咨询电话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云南省 0871-12320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昆明市 0871-12345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五华区 0871-63601704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盘龙区 0871-63102571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官渡区 0871-67164016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西山区 0871-68224838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东川区 0871-62122333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呈贡区 0871-67476974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晋宁区 0871-67892322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安宁市 0871-68677691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嵩明县 0871-67911145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富民县 0871-68811232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宜良县 0871-67640722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石林县 0871-67794001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禄劝县 0871-68999327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寻甸县 18987956726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经开区 0871-68163817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阳宗海区 0871-66024962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  <w:r>
        <w:rPr>
          <w:rFonts w:hint="eastAsia" w:ascii="宋体" w:hAnsi="宋体" w:eastAsia="宋体" w:cs="宋体"/>
          <w:color w:val="222222"/>
          <w:kern w:val="0"/>
          <w:sz w:val="18"/>
          <w:szCs w:val="18"/>
        </w:rPr>
        <w:t>空港区 13608879121</w:t>
      </w: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</w:p>
    <w:p>
      <w:pPr>
        <w:widowControl/>
        <w:rPr>
          <w:rFonts w:ascii="宋体" w:hAnsi="宋体" w:eastAsia="宋体" w:cs="宋体"/>
          <w:color w:val="222222"/>
          <w:kern w:val="0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3CEE"/>
    <w:rsid w:val="00BB5464"/>
    <w:rsid w:val="00D03CEE"/>
    <w:rsid w:val="BE3574D1"/>
    <w:rsid w:val="F77FE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rich_media_meta"/>
    <w:basedOn w:val="6"/>
    <w:qFormat/>
    <w:uiPriority w:val="0"/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266</Words>
  <Characters>1517</Characters>
  <Lines>12</Lines>
  <Paragraphs>3</Paragraphs>
  <TotalTime>2</TotalTime>
  <ScaleCrop>false</ScaleCrop>
  <LinksUpToDate>false</LinksUpToDate>
  <CharactersWithSpaces>1780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2022-05-30T18:00:00Z</dcterms:created>
  <dc:creator>Windows User</dc:creator>
  <cp:lastModifiedBy>user</cp:lastModifiedBy>
  <dcterms:modified xsi:type="dcterms:W3CDTF">2022-05-30T14:44:56Z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